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702125" w:rsidP="006B4977">
      <w:pPr>
        <w:pStyle w:val="Cm"/>
        <w:rPr>
          <w:b/>
          <w:color w:val="4F81BD" w:themeColor="accent1"/>
        </w:rPr>
      </w:pPr>
      <w:r w:rsidRPr="00702125">
        <w:rPr>
          <w:b/>
          <w:color w:val="4F81BD" w:themeColor="accent1"/>
        </w:rPr>
        <w:t>Hogyan csinálj otthonodból lakáséttermet?</w:t>
      </w:r>
    </w:p>
    <w:p w:rsidR="00042410" w:rsidRDefault="00042410" w:rsidP="008F24CB">
      <w:pPr>
        <w:ind w:left="709"/>
      </w:pPr>
    </w:p>
    <w:p w:rsidR="00702125" w:rsidRDefault="00702125" w:rsidP="00042410">
      <w:pPr>
        <w:ind w:left="709"/>
        <w:rPr>
          <w:sz w:val="24"/>
          <w:szCs w:val="24"/>
        </w:rPr>
      </w:pPr>
    </w:p>
    <w:p w:rsidR="00702125" w:rsidRPr="00702125" w:rsidRDefault="00702125" w:rsidP="00042410">
      <w:pPr>
        <w:ind w:left="709"/>
        <w:rPr>
          <w:sz w:val="24"/>
          <w:szCs w:val="24"/>
        </w:rPr>
      </w:pPr>
      <w:r w:rsidRPr="00702125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702125">
        <w:rPr>
          <w:sz w:val="24"/>
          <w:szCs w:val="24"/>
        </w:rPr>
        <w:t>répcementi</w:t>
      </w:r>
      <w:proofErr w:type="spellEnd"/>
      <w:r w:rsidRPr="00702125">
        <w:rPr>
          <w:sz w:val="24"/>
          <w:szCs w:val="24"/>
        </w:rPr>
        <w:t xml:space="preserve"> turizmusban projekt keretei között valósul meg.</w:t>
      </w:r>
    </w:p>
    <w:p w:rsidR="00702125" w:rsidRDefault="00702125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702125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702125">
        <w:t xml:space="preserve"> valamint Internet-hozzáférés.</w:t>
      </w:r>
    </w:p>
    <w:p w:rsidR="00702125" w:rsidRDefault="00702125" w:rsidP="00B273AE">
      <w:pPr>
        <w:pStyle w:val="Szvegtrzs"/>
        <w:ind w:left="720" w:right="31"/>
      </w:pPr>
    </w:p>
    <w:p w:rsidR="00B273AE" w:rsidRPr="00752E39" w:rsidRDefault="00B273AE" w:rsidP="00B273AE">
      <w:pPr>
        <w:pStyle w:val="Szvegtrzs"/>
        <w:ind w:left="720" w:right="31"/>
      </w:pPr>
      <w:r w:rsidRPr="00752E39">
        <w:t>Sok háztartásbeli nő főz napi szinten, és nem is sejtik, hogy egy kis munkaszervezéssel és vállalkozói hozzáállás növelésével jelentős anyagi forrásra tehetnek szert az amúgy is adott mindennapi rutinból.</w:t>
      </w:r>
    </w:p>
    <w:p w:rsidR="00B273AE" w:rsidRPr="00752E39" w:rsidRDefault="00B273AE" w:rsidP="00B273AE">
      <w:pPr>
        <w:pStyle w:val="Szvegtrzs"/>
        <w:ind w:left="720" w:right="31"/>
      </w:pPr>
    </w:p>
    <w:p w:rsidR="00B273AE" w:rsidRPr="00752E39" w:rsidRDefault="00B273AE" w:rsidP="00B273AE">
      <w:pPr>
        <w:pStyle w:val="Szvegtrzs"/>
        <w:ind w:left="720" w:right="31"/>
      </w:pPr>
      <w:r w:rsidRPr="00752E39">
        <w:t>A képzést háztartásbeli, gyermeküket otthon nevelő, idős szülő(k) ápolását végző, munkavállalóból vállalkozóvá válni akaró nőknek ajánljuk.</w:t>
      </w:r>
    </w:p>
    <w:p w:rsidR="00B273AE" w:rsidRDefault="00B273AE" w:rsidP="002461AB">
      <w:pPr>
        <w:pStyle w:val="Szvegtrzs"/>
        <w:ind w:right="31"/>
        <w:rPr>
          <w:u w:val="single"/>
        </w:rPr>
      </w:pPr>
    </w:p>
    <w:p w:rsidR="00B273AE" w:rsidRPr="00752E39" w:rsidRDefault="00B273AE" w:rsidP="00B273AE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B273AE" w:rsidRPr="00752E39" w:rsidRDefault="00B273AE" w:rsidP="002461AB">
      <w:pPr>
        <w:pStyle w:val="Szvegtrzs"/>
        <w:ind w:right="31"/>
        <w:rPr>
          <w:u w:val="single"/>
        </w:rPr>
      </w:pPr>
    </w:p>
    <w:p w:rsidR="00B273AE" w:rsidRPr="00752E39" w:rsidRDefault="00B273AE" w:rsidP="00B273AE">
      <w:pPr>
        <w:pStyle w:val="Szvegtrzs"/>
        <w:numPr>
          <w:ilvl w:val="0"/>
          <w:numId w:val="8"/>
        </w:numPr>
        <w:ind w:right="31"/>
      </w:pPr>
      <w:r w:rsidRPr="00752E39">
        <w:t>Magabiztos munkaszervezés.</w:t>
      </w:r>
    </w:p>
    <w:p w:rsidR="00B273AE" w:rsidRPr="00752E39" w:rsidRDefault="00B273AE" w:rsidP="00B273AE">
      <w:pPr>
        <w:pStyle w:val="Szvegtrzs"/>
        <w:numPr>
          <w:ilvl w:val="0"/>
          <w:numId w:val="8"/>
        </w:numPr>
        <w:ind w:right="31"/>
      </w:pPr>
      <w:r w:rsidRPr="00752E39">
        <w:t>Megismeri az üzleti tervezés folyamatát és az üzleti gondolkodás alapjait.</w:t>
      </w:r>
    </w:p>
    <w:p w:rsidR="00B273AE" w:rsidRPr="00752E39" w:rsidRDefault="00B273AE" w:rsidP="00B273AE">
      <w:pPr>
        <w:pStyle w:val="Szvegtrzs"/>
        <w:numPr>
          <w:ilvl w:val="0"/>
          <w:numId w:val="8"/>
        </w:numPr>
        <w:ind w:right="31"/>
      </w:pPr>
      <w:r w:rsidRPr="00752E39">
        <w:t xml:space="preserve">A résztvevő fejleszti konyhai tudását és kapacitását, annak érdekében, hogy a mindennapok </w:t>
      </w:r>
      <w:r w:rsidRPr="00752E39">
        <w:lastRenderedPageBreak/>
        <w:t>feladataiból többet tudjon profitálni.</w:t>
      </w:r>
    </w:p>
    <w:p w:rsidR="00B273AE" w:rsidRPr="00752E39" w:rsidRDefault="00B273AE" w:rsidP="00B273AE">
      <w:pPr>
        <w:pStyle w:val="Szvegtrzs"/>
        <w:numPr>
          <w:ilvl w:val="0"/>
          <w:numId w:val="8"/>
        </w:numPr>
        <w:ind w:right="31"/>
      </w:pPr>
      <w:r w:rsidRPr="00752E39">
        <w:t>Alapanyag kalkuláció elsajátítása.</w:t>
      </w:r>
    </w:p>
    <w:p w:rsidR="00B273AE" w:rsidRPr="00752E39" w:rsidRDefault="00B273AE" w:rsidP="00B273AE">
      <w:pPr>
        <w:pStyle w:val="Szvegtrzs"/>
        <w:numPr>
          <w:ilvl w:val="0"/>
          <w:numId w:val="8"/>
        </w:numPr>
        <w:ind w:right="31"/>
      </w:pPr>
      <w:r w:rsidRPr="00752E39">
        <w:t>Biztos konyhai alapismeretek megszerzése és azok otthoni importálása.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4951A1" w:rsidRDefault="004951A1" w:rsidP="008D4B69">
      <w:pPr>
        <w:pStyle w:val="Szvegtrzs"/>
        <w:ind w:left="720" w:right="31"/>
      </w:pPr>
    </w:p>
    <w:p w:rsidR="004951A1" w:rsidRPr="00F41F55" w:rsidRDefault="004951A1" w:rsidP="004951A1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4951A1" w:rsidRPr="00F41F55" w:rsidRDefault="004951A1" w:rsidP="004951A1">
      <w:pPr>
        <w:jc w:val="both"/>
        <w:rPr>
          <w:b/>
          <w:bCs/>
        </w:rPr>
      </w:pPr>
    </w:p>
    <w:p w:rsidR="004951A1" w:rsidRPr="00F41F55" w:rsidRDefault="004951A1" w:rsidP="004951A1">
      <w:pPr>
        <w:ind w:firstLine="709"/>
        <w:jc w:val="both"/>
      </w:pPr>
      <w:r w:rsidRPr="00F41F55">
        <w:t>A regisztrációhoz küldjön e-mailt a csakkozpont@buk.hu e-mail címre.</w:t>
      </w:r>
    </w:p>
    <w:p w:rsidR="004951A1" w:rsidRPr="00F41F55" w:rsidRDefault="004951A1" w:rsidP="004951A1">
      <w:pPr>
        <w:ind w:firstLine="709"/>
        <w:jc w:val="both"/>
      </w:pPr>
    </w:p>
    <w:p w:rsidR="004951A1" w:rsidRPr="00F41F55" w:rsidRDefault="004951A1" w:rsidP="004951A1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4951A1" w:rsidRDefault="004951A1" w:rsidP="004951A1">
      <w:pPr>
        <w:pStyle w:val="Szvegtrzs"/>
        <w:ind w:right="31" w:firstLine="709"/>
        <w:jc w:val="both"/>
      </w:pPr>
    </w:p>
    <w:p w:rsidR="004951A1" w:rsidRPr="00F41F55" w:rsidRDefault="004951A1" w:rsidP="004951A1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4951A1" w:rsidRDefault="004951A1" w:rsidP="004951A1">
      <w:pPr>
        <w:ind w:firstLine="709"/>
      </w:pPr>
    </w:p>
    <w:p w:rsidR="004951A1" w:rsidRPr="00F41F55" w:rsidRDefault="004951A1" w:rsidP="004951A1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4951A1" w:rsidRPr="00F41F55" w:rsidRDefault="004951A1" w:rsidP="004951A1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4951A1" w:rsidRPr="00F41F55" w:rsidRDefault="004951A1" w:rsidP="004951A1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4951A1" w:rsidRPr="00F41F55" w:rsidRDefault="004951A1" w:rsidP="004951A1">
      <w:pPr>
        <w:pStyle w:val="Szvegtrzs"/>
        <w:ind w:left="720" w:right="31" w:firstLine="709"/>
      </w:pPr>
    </w:p>
    <w:p w:rsidR="004951A1" w:rsidRPr="00F41F55" w:rsidRDefault="004951A1" w:rsidP="004951A1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4951A1" w:rsidRPr="00F41F55" w:rsidRDefault="004951A1" w:rsidP="004951A1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536FDF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105970" w:rsidRDefault="00105970" w:rsidP="004951A1">
      <w:pPr>
        <w:ind w:firstLine="709"/>
        <w:rPr>
          <w:b/>
        </w:rPr>
      </w:pPr>
    </w:p>
    <w:p w:rsidR="004951A1" w:rsidRPr="00F41F55" w:rsidRDefault="004951A1" w:rsidP="004951A1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8D4B69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A14B17" w:rsidRPr="00752E39" w:rsidRDefault="00A14B17" w:rsidP="00756FC0">
      <w:pPr>
        <w:pStyle w:val="Szvegtrzs"/>
        <w:ind w:right="31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4B48" w:rsidRDefault="00B54B48">
      <w:r>
        <w:separator/>
      </w:r>
    </w:p>
  </w:endnote>
  <w:endnote w:type="continuationSeparator" w:id="0">
    <w:p w:rsidR="00B54B48" w:rsidRDefault="00B5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CD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CD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4B48" w:rsidRDefault="00B54B48">
      <w:r>
        <w:separator/>
      </w:r>
    </w:p>
  </w:footnote>
  <w:footnote w:type="continuationSeparator" w:id="0">
    <w:p w:rsidR="00B54B48" w:rsidRDefault="00B5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759B6"/>
    <w:rsid w:val="00086C39"/>
    <w:rsid w:val="000C7A34"/>
    <w:rsid w:val="000F5BF1"/>
    <w:rsid w:val="00105970"/>
    <w:rsid w:val="00114AA0"/>
    <w:rsid w:val="0012239D"/>
    <w:rsid w:val="00217FEB"/>
    <w:rsid w:val="00225716"/>
    <w:rsid w:val="002461AB"/>
    <w:rsid w:val="0027260A"/>
    <w:rsid w:val="00282C60"/>
    <w:rsid w:val="00306732"/>
    <w:rsid w:val="00321811"/>
    <w:rsid w:val="00367E72"/>
    <w:rsid w:val="003C70EE"/>
    <w:rsid w:val="003E1747"/>
    <w:rsid w:val="004173D7"/>
    <w:rsid w:val="00431823"/>
    <w:rsid w:val="004504B0"/>
    <w:rsid w:val="00466247"/>
    <w:rsid w:val="004951A1"/>
    <w:rsid w:val="004E5526"/>
    <w:rsid w:val="004E7BB3"/>
    <w:rsid w:val="00536FDF"/>
    <w:rsid w:val="00560B99"/>
    <w:rsid w:val="00585BB8"/>
    <w:rsid w:val="006B4977"/>
    <w:rsid w:val="00702125"/>
    <w:rsid w:val="00752E39"/>
    <w:rsid w:val="00756AC4"/>
    <w:rsid w:val="00756FC0"/>
    <w:rsid w:val="00772B8A"/>
    <w:rsid w:val="007A5E58"/>
    <w:rsid w:val="007E0785"/>
    <w:rsid w:val="00863F21"/>
    <w:rsid w:val="00877CD1"/>
    <w:rsid w:val="0089632A"/>
    <w:rsid w:val="008D4B69"/>
    <w:rsid w:val="008F24CB"/>
    <w:rsid w:val="00943226"/>
    <w:rsid w:val="00983E51"/>
    <w:rsid w:val="009C4F66"/>
    <w:rsid w:val="00A14B17"/>
    <w:rsid w:val="00A54E42"/>
    <w:rsid w:val="00AD0B7A"/>
    <w:rsid w:val="00B273AE"/>
    <w:rsid w:val="00B54B48"/>
    <w:rsid w:val="00BA4D96"/>
    <w:rsid w:val="00BC7755"/>
    <w:rsid w:val="00BD6C3B"/>
    <w:rsid w:val="00BF190E"/>
    <w:rsid w:val="00C910BA"/>
    <w:rsid w:val="00C95B55"/>
    <w:rsid w:val="00CC086F"/>
    <w:rsid w:val="00D33C32"/>
    <w:rsid w:val="00DB3526"/>
    <w:rsid w:val="00E402FC"/>
    <w:rsid w:val="00E559AC"/>
    <w:rsid w:val="00E7405B"/>
    <w:rsid w:val="00E830DA"/>
    <w:rsid w:val="00EA2FD7"/>
    <w:rsid w:val="00EF740E"/>
    <w:rsid w:val="00F17E44"/>
    <w:rsid w:val="00F76C79"/>
    <w:rsid w:val="00F90EF2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A080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2020-06-04T08:47:00Z</dcterms:created>
  <dcterms:modified xsi:type="dcterms:W3CDTF">2020-06-04T08:47:00Z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